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D48" w:rsidRDefault="00B75CC8" w:rsidP="0059402B">
      <w:pPr>
        <w:jc w:val="center"/>
      </w:pPr>
      <w:r>
        <w:rPr>
          <w:b/>
          <w:sz w:val="28"/>
        </w:rPr>
        <w:t>HƯỚNG DẪN ĐIỀU KIỆN VỀ NHÀ Ở VÀ THU NHẬP</w:t>
      </w:r>
      <w:r>
        <w:rPr>
          <w:b/>
          <w:sz w:val="28"/>
        </w:rPr>
        <w:br/>
        <w:t>KHI MUA NHÀ Ở XÃ HỘI</w:t>
      </w:r>
    </w:p>
    <w:p w:rsidR="00B56D48" w:rsidRDefault="00B75CC8" w:rsidP="0059402B">
      <w:pPr>
        <w:jc w:val="both"/>
      </w:pPr>
      <w:r>
        <w:rPr>
          <w:b/>
        </w:rPr>
        <w:t>I. ĐIỀU KIỆN VỀ NHÀ Ở</w:t>
      </w:r>
    </w:p>
    <w:p w:rsidR="00B56D48" w:rsidRDefault="00B75CC8" w:rsidP="00103485">
      <w:r>
        <w:t>– Căn cứ Điểm a Khoản 1 Điều 78 Luật Nhà ở 2023: “Chưa có nhà ở thuộc sở hữu của mình tại tỉnh, thành phố trực thuộc Trung ương nơi có dự án đầu tư xây dựng nhà ở xã hội đó, chưa được mua hoặc thuê mua nhà ở xã hội, chưa được hưởng chính sách hỗ trợ nhà ở dưới mọi hình thức tại tỉnh, thành phố trực thuộc Trung ương nơi có dự án đầu tư xây dựng nhà ở xã hội đó hoặc có nhà ở thuộc sở hữu của mình tại tỉnh, thành phố trực thuộc Trung ương nơi có dự án nhà ở xã hội nhưng diện tích nhà ở bình quân đầu người thấp hơn mức diện tích nhà ở tối thiểu.”</w:t>
      </w:r>
      <w:r>
        <w:br/>
        <w:t>Căn cứ Điều 32 Nghị định 54/2026/NĐ-CP ngày 09/02/2026 “1. Trường hợp chưa có nhà ở thuộc sở hữu của mình được xác định khi đối tượng quy định tại khoản 1 Điều 77 của Luật Nhà ở và vợ hoặc chồng của đối tượng đó (nếu có) được xác định là không có tên hoặc không có nội dung thông tin về nhà ở trong Giấy chứng nhận quyền sử dụng đất, quyền sở hữu tài sản gắn liền với đất tại tỉnh, thành phố trực thuộc trung ương nơi có dự án nhà ở xã hội đó.”</w:t>
      </w:r>
      <w:r>
        <w:br/>
        <w:t>Căn cứ Khoản 1 Điều 29 Nghị định 100/2024/NĐ-CP ngày 26/7/2024 quy định chi tiết một số điều của Luật Nhà ở về phát triển và quản lý nhà ở xã hội quy định: “Trường hợp đối tượng quy định tại khoản 1 Điều 77 của Luật Nhà ở có nhà ở thuộc sở hữu của mình nhưng diện tích nhà ở bình quân đầu người thấp hơn 15 m² sàn/người. Diện tích nhà ở bình quân đầu người quy định tại khoản này được xác định trên cơ sở bao gồm: người đứng đơn, vợ (chồng) của người đó, cha, mẹ (nếu có) và các con của người đó (nếu có) đăng ký thường trú tại căn nhà đó.”</w:t>
      </w:r>
    </w:p>
    <w:p w:rsidR="00B56D48" w:rsidRDefault="00B75CC8" w:rsidP="0059402B">
      <w:pPr>
        <w:jc w:val="both"/>
      </w:pPr>
      <w:r>
        <w:t>– Căn cứ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B56D48" w:rsidRDefault="00B75CC8" w:rsidP="0059402B">
      <w:pPr>
        <w:pStyle w:val="ListBullet"/>
        <w:jc w:val="both"/>
      </w:pPr>
      <w:r>
        <w:t>• 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B56D48" w:rsidRDefault="00B75CC8" w:rsidP="0059402B">
      <w:pPr>
        <w:pStyle w:val="ListBullet"/>
        <w:jc w:val="both"/>
      </w:pPr>
      <w:r>
        <w:t xml:space="preserve">• Trường hợp người có nhà ở thuộc sở hữu của mình thuộc xã cách địa điểm làm việc từ 20km trở lên (chênh lệch không quá 0,5km) thì được xem xét hưởng chính sách hỗ </w:t>
      </w:r>
      <w:r>
        <w:lastRenderedPageBreak/>
        <w:t>trợ về nhà ở xã hội; đồng thời phải đảm bảo khoảng cách từ dự án nhà ở xã hội đến địa điểm làm việc gần hơn khoảng cách từ nhà ở hiện tại đến địa điểm làm việc.</w:t>
      </w:r>
    </w:p>
    <w:p w:rsidR="00B56D48" w:rsidRDefault="00B75CC8" w:rsidP="0059402B">
      <w:pPr>
        <w:pStyle w:val="ListBullet"/>
        <w:jc w:val="both"/>
      </w:pPr>
      <w:r>
        <w:t>• 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B56D48" w:rsidRDefault="00B75CC8" w:rsidP="0059402B">
      <w:pPr>
        <w:jc w:val="both"/>
      </w:pPr>
      <w:r>
        <w:t>– Căn cứ Khoản 1 Điều 9 Nghị Quyết 201/2025/QH15 quy định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đối với đối tượng được mua nhà ở xã hội theo quy định của Luật Nhà ở.</w:t>
      </w:r>
    </w:p>
    <w:p w:rsidR="00B56D48" w:rsidRDefault="00B75CC8" w:rsidP="0059402B">
      <w:pPr>
        <w:jc w:val="both"/>
      </w:pPr>
      <w:r>
        <w:t>– Căn cứ Điểm a Khoản 1 Điều 78 Luật Nhà ở 2023: “Trường hợp thuộc đối tượng quy định tại các điểm b, c, d, đ, e và g khoản 1 Điều 45 của Luật Nhà ở 2023 thì phải không đang ở nhà ở công vụ.”</w:t>
      </w:r>
    </w:p>
    <w:p w:rsidR="00B56D48" w:rsidRDefault="00B75CC8" w:rsidP="0059402B">
      <w:pPr>
        <w:jc w:val="both"/>
      </w:pPr>
      <w:r>
        <w:t xml:space="preserve">– Căn cứ Khoản 6 Điều 88 Luật Nhà ở 2023: “Mỗi đối tượng quy định tại các khoản 1, 2, 3, 4, 5, 6, 8, 9 và 10 Điều 76 của Luật nhà ở 2023 chỉ được mua hoặc thuê mua 01 căn nhà ở xã hội. Đối tượng quy định tại khoản 7 Điều 76 chỉ được mua hoặc thuê mua 01 căn nhà ở xã hội hoặc 01 </w:t>
      </w:r>
      <w:proofErr w:type="spellStart"/>
      <w:r>
        <w:t>căn</w:t>
      </w:r>
      <w:proofErr w:type="spellEnd"/>
      <w:r>
        <w:t xml:space="preserve"> </w:t>
      </w:r>
      <w:proofErr w:type="spellStart"/>
      <w:r>
        <w:t>nhà</w:t>
      </w:r>
      <w:proofErr w:type="spellEnd"/>
      <w:r>
        <w:t xml:space="preserve"> ở </w:t>
      </w:r>
      <w:proofErr w:type="spellStart"/>
      <w:r>
        <w:t>cho</w:t>
      </w:r>
      <w:proofErr w:type="spellEnd"/>
      <w:r>
        <w:t xml:space="preserve"> </w:t>
      </w:r>
      <w:proofErr w:type="spellStart"/>
      <w:r>
        <w:t>lực</w:t>
      </w:r>
      <w:proofErr w:type="spellEnd"/>
      <w:r>
        <w:t xml:space="preserve"> </w:t>
      </w:r>
      <w:proofErr w:type="spellStart"/>
      <w:r>
        <w:t>lượng</w:t>
      </w:r>
      <w:proofErr w:type="spellEnd"/>
      <w:r>
        <w:t xml:space="preserve"> </w:t>
      </w:r>
      <w:proofErr w:type="spellStart"/>
      <w:r>
        <w:t>vũ</w:t>
      </w:r>
      <w:proofErr w:type="spellEnd"/>
      <w:r>
        <w:t xml:space="preserve"> </w:t>
      </w:r>
      <w:proofErr w:type="spellStart"/>
      <w:r>
        <w:t>trang</w:t>
      </w:r>
      <w:proofErr w:type="spellEnd"/>
      <w:r>
        <w:t xml:space="preserve"> </w:t>
      </w:r>
      <w:proofErr w:type="spellStart"/>
      <w:r>
        <w:t>nhân</w:t>
      </w:r>
      <w:proofErr w:type="spellEnd"/>
      <w:r>
        <w:t xml:space="preserve"> </w:t>
      </w:r>
      <w:proofErr w:type="spellStart"/>
      <w:r>
        <w:t>dân</w:t>
      </w:r>
      <w:proofErr w:type="spellEnd"/>
      <w:r>
        <w:t>.”</w:t>
      </w:r>
    </w:p>
    <w:p w:rsidR="00552EC3" w:rsidRDefault="00552EC3" w:rsidP="0059402B">
      <w:pPr>
        <w:jc w:val="both"/>
      </w:pPr>
      <w:proofErr w:type="spellStart"/>
      <w:r>
        <w:t>Lưu</w:t>
      </w:r>
      <w:proofErr w:type="spellEnd"/>
      <w:r>
        <w:t xml:space="preserve"> ý: </w:t>
      </w:r>
      <w:proofErr w:type="spellStart"/>
      <w:r>
        <w:t>Trường</w:t>
      </w:r>
      <w:proofErr w:type="spellEnd"/>
      <w:r>
        <w:t xml:space="preserve"> </w:t>
      </w:r>
      <w:proofErr w:type="spellStart"/>
      <w:r>
        <w:t>hợp</w:t>
      </w:r>
      <w:proofErr w:type="spellEnd"/>
      <w:r>
        <w:t xml:space="preserve"> </w:t>
      </w:r>
      <w:proofErr w:type="spellStart"/>
      <w:r>
        <w:t>người</w:t>
      </w:r>
      <w:proofErr w:type="spellEnd"/>
      <w:r>
        <w:t xml:space="preserve"> </w:t>
      </w:r>
      <w:proofErr w:type="spellStart"/>
      <w:r>
        <w:t>mua</w:t>
      </w:r>
      <w:proofErr w:type="spellEnd"/>
      <w:r>
        <w:t xml:space="preserve"> </w:t>
      </w:r>
      <w:proofErr w:type="spellStart"/>
      <w:r>
        <w:t>đang</w:t>
      </w:r>
      <w:proofErr w:type="spellEnd"/>
      <w:r>
        <w:t xml:space="preserve"> </w:t>
      </w:r>
      <w:proofErr w:type="spellStart"/>
      <w:r>
        <w:t>có</w:t>
      </w:r>
      <w:proofErr w:type="spellEnd"/>
      <w:r>
        <w:t xml:space="preserve"> </w:t>
      </w:r>
      <w:proofErr w:type="spellStart"/>
      <w:r>
        <w:t>tên</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quyền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đất</w:t>
      </w:r>
      <w:proofErr w:type="spellEnd"/>
      <w:r>
        <w:t xml:space="preserve"> </w:t>
      </w:r>
      <w:proofErr w:type="spellStart"/>
      <w:r>
        <w:t>quyền</w:t>
      </w:r>
      <w:proofErr w:type="spellEnd"/>
      <w:r>
        <w:t xml:space="preserve"> </w:t>
      </w:r>
      <w:proofErr w:type="spellStart"/>
      <w:r>
        <w:t>sơ</w:t>
      </w:r>
      <w:proofErr w:type="spellEnd"/>
      <w:r>
        <w:t xml:space="preserve"> </w:t>
      </w:r>
      <w:proofErr w:type="spellStart"/>
      <w:r>
        <w:t>hữu</w:t>
      </w:r>
      <w:proofErr w:type="spellEnd"/>
      <w:r>
        <w:t xml:space="preserve"> </w:t>
      </w:r>
      <w:proofErr w:type="spellStart"/>
      <w:r>
        <w:t>nhà</w:t>
      </w:r>
      <w:proofErr w:type="spellEnd"/>
      <w:r>
        <w:t xml:space="preserve"> ở </w:t>
      </w:r>
      <w:proofErr w:type="spellStart"/>
      <w:r>
        <w:t>và</w:t>
      </w:r>
      <w:proofErr w:type="spellEnd"/>
      <w:r>
        <w:t xml:space="preserve"> </w:t>
      </w:r>
      <w:proofErr w:type="spellStart"/>
      <w:r>
        <w:t>tài</w:t>
      </w:r>
      <w:proofErr w:type="spellEnd"/>
      <w:r>
        <w:t xml:space="preserve"> </w:t>
      </w:r>
      <w:proofErr w:type="spellStart"/>
      <w:r>
        <w:t>sản</w:t>
      </w:r>
      <w:proofErr w:type="spellEnd"/>
      <w:r>
        <w:t xml:space="preserve"> </w:t>
      </w:r>
      <w:proofErr w:type="spellStart"/>
      <w:r>
        <w:t>gắn</w:t>
      </w:r>
      <w:proofErr w:type="spellEnd"/>
      <w:r>
        <w:t xml:space="preserve"> </w:t>
      </w:r>
      <w:proofErr w:type="spellStart"/>
      <w:r>
        <w:t>liền</w:t>
      </w:r>
      <w:proofErr w:type="spellEnd"/>
      <w:r>
        <w:t xml:space="preserve"> </w:t>
      </w:r>
      <w:proofErr w:type="spellStart"/>
      <w:r>
        <w:t>với</w:t>
      </w:r>
      <w:proofErr w:type="spellEnd"/>
      <w:r>
        <w:t xml:space="preserve"> </w:t>
      </w:r>
      <w:proofErr w:type="spellStart"/>
      <w:r>
        <w:t>đất</w:t>
      </w:r>
      <w:proofErr w:type="spellEnd"/>
      <w:r>
        <w:t xml:space="preserve">, </w:t>
      </w:r>
      <w:proofErr w:type="spellStart"/>
      <w:r>
        <w:t>trong</w:t>
      </w:r>
      <w:proofErr w:type="spellEnd"/>
      <w:r>
        <w:t xml:space="preserve"> </w:t>
      </w:r>
      <w:proofErr w:type="spellStart"/>
      <w:r>
        <w:t>đó</w:t>
      </w:r>
      <w:proofErr w:type="spellEnd"/>
      <w:r>
        <w:t xml:space="preserve"> </w:t>
      </w:r>
      <w:proofErr w:type="spellStart"/>
      <w:r>
        <w:t>có</w:t>
      </w:r>
      <w:proofErr w:type="spellEnd"/>
      <w:r>
        <w:t xml:space="preserve"> </w:t>
      </w:r>
      <w:proofErr w:type="spellStart"/>
      <w:r>
        <w:t>phần</w:t>
      </w:r>
      <w:proofErr w:type="spellEnd"/>
      <w:r>
        <w:t xml:space="preserve"> </w:t>
      </w:r>
      <w:proofErr w:type="spellStart"/>
      <w:r>
        <w:t>diện</w:t>
      </w:r>
      <w:proofErr w:type="spellEnd"/>
      <w:r>
        <w:t xml:space="preserve"> </w:t>
      </w:r>
      <w:proofErr w:type="spellStart"/>
      <w:r>
        <w:t>tích</w:t>
      </w:r>
      <w:proofErr w:type="spellEnd"/>
      <w:r>
        <w:t xml:space="preserve"> </w:t>
      </w:r>
      <w:proofErr w:type="spellStart"/>
      <w:r>
        <w:t>đất</w:t>
      </w:r>
      <w:proofErr w:type="spellEnd"/>
      <w:r>
        <w:t xml:space="preserve"> ở </w:t>
      </w:r>
      <w:proofErr w:type="spellStart"/>
      <w:r>
        <w:t>cần</w:t>
      </w:r>
      <w:proofErr w:type="spellEnd"/>
      <w:r>
        <w:t xml:space="preserve"> </w:t>
      </w:r>
      <w:proofErr w:type="spellStart"/>
      <w:r>
        <w:t>phải</w:t>
      </w:r>
      <w:proofErr w:type="spellEnd"/>
      <w:r>
        <w:t xml:space="preserve"> </w:t>
      </w:r>
      <w:proofErr w:type="spellStart"/>
      <w:r>
        <w:t>có</w:t>
      </w:r>
      <w:proofErr w:type="spellEnd"/>
      <w:r>
        <w:t xml:space="preserve"> </w:t>
      </w:r>
      <w:proofErr w:type="spellStart"/>
      <w:r>
        <w:t>văn</w:t>
      </w:r>
      <w:proofErr w:type="spellEnd"/>
      <w:r>
        <w:t xml:space="preserve"> </w:t>
      </w:r>
      <w:proofErr w:type="spellStart"/>
      <w:r>
        <w:t>bản</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từ</w:t>
      </w:r>
      <w:proofErr w:type="spellEnd"/>
      <w:r>
        <w:t xml:space="preserve"> UBND </w:t>
      </w:r>
      <w:proofErr w:type="spellStart"/>
      <w:r>
        <w:t>cấp</w:t>
      </w:r>
      <w:proofErr w:type="spellEnd"/>
      <w:r>
        <w:t xml:space="preserve"> </w:t>
      </w:r>
      <w:proofErr w:type="spellStart"/>
      <w:r>
        <w:t>xã</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không</w:t>
      </w:r>
      <w:proofErr w:type="spellEnd"/>
      <w:r>
        <w:t xml:space="preserve"> </w:t>
      </w:r>
      <w:proofErr w:type="spellStart"/>
      <w:r>
        <w:t>có</w:t>
      </w:r>
      <w:proofErr w:type="spellEnd"/>
      <w:r>
        <w:t xml:space="preserve"> </w:t>
      </w:r>
      <w:proofErr w:type="spellStart"/>
      <w:r>
        <w:t>công</w:t>
      </w:r>
      <w:proofErr w:type="spellEnd"/>
      <w:r>
        <w:t xml:space="preserve"> </w:t>
      </w:r>
      <w:proofErr w:type="spellStart"/>
      <w:r>
        <w:t>trình</w:t>
      </w:r>
      <w:proofErr w:type="spellEnd"/>
      <w:r>
        <w:t xml:space="preserve"> </w:t>
      </w:r>
      <w:proofErr w:type="spellStart"/>
      <w:r>
        <w:t>xây</w:t>
      </w:r>
      <w:proofErr w:type="spellEnd"/>
      <w:r>
        <w:t xml:space="preserve"> </w:t>
      </w:r>
      <w:proofErr w:type="spellStart"/>
      <w:r>
        <w:t>dựng</w:t>
      </w:r>
      <w:proofErr w:type="spellEnd"/>
      <w:r>
        <w:t xml:space="preserve"> </w:t>
      </w:r>
      <w:proofErr w:type="spellStart"/>
      <w:r>
        <w:t>nhà</w:t>
      </w:r>
      <w:proofErr w:type="spellEnd"/>
      <w:r>
        <w:t xml:space="preserve"> ở </w:t>
      </w:r>
      <w:proofErr w:type="spellStart"/>
      <w:r>
        <w:t>trên</w:t>
      </w:r>
      <w:proofErr w:type="spellEnd"/>
      <w:r>
        <w:t xml:space="preserve"> </w:t>
      </w:r>
      <w:proofErr w:type="spellStart"/>
      <w:r>
        <w:t>đất</w:t>
      </w:r>
      <w:proofErr w:type="spellEnd"/>
      <w:r>
        <w:t xml:space="preserve">. </w:t>
      </w:r>
    </w:p>
    <w:p w:rsidR="00B56D48" w:rsidRDefault="00B75CC8" w:rsidP="0059402B">
      <w:pPr>
        <w:jc w:val="both"/>
      </w:pPr>
      <w:r>
        <w:rPr>
          <w:b/>
        </w:rPr>
        <w:t>II. ĐIỀU KIỆN VỀ THU NHẬP</w:t>
      </w:r>
    </w:p>
    <w:p w:rsidR="00B56D48" w:rsidRDefault="00B75CC8" w:rsidP="0059402B">
      <w:pPr>
        <w:jc w:val="both"/>
      </w:pPr>
      <w:r>
        <w:t>1. Đối tượng quy định tại Khoản 1 Điều 76 Luật Nhà ở 2023: Luật không quy định phải chứng minh điều kiện về thu nhập.</w:t>
      </w:r>
    </w:p>
    <w:p w:rsidR="00B56D48" w:rsidRDefault="00B75CC8" w:rsidP="0059402B">
      <w:pPr>
        <w:jc w:val="both"/>
      </w:pPr>
      <w:r>
        <w:t>2. Căn cứ Khoản 3 Điều 30 Nghị định 100/2024/NĐ-CP ngày 26/7/2024 quy định chi tiết một số điều của Luật Nhà ở về phát triển và quản lý nhà ở xã hội: “Đối với đối tượng quy định tại khoản 2, khoản 3 và khoản 4 Điều 76 của Luật Nhà ở thì phải thuộc trường hợp hộ nghèo, cận nghèo theo quy định của Chính phủ.”</w:t>
      </w:r>
    </w:p>
    <w:p w:rsidR="00B56D48" w:rsidRDefault="00B75CC8" w:rsidP="0059402B">
      <w:pPr>
        <w:jc w:val="both"/>
      </w:pPr>
      <w:r>
        <w:t xml:space="preserve">3. Căn cứ Khoản 1 Điều 2, Điều 3 Quyết định số 14/2026/QĐ-UBND ngày 28/03/2026 của UBND Thành phố Hồ Chí Minh quy định về hệ số điều chỉnh mức thu nhập và chính sách khuyến khích tiếp cận nhà ở xã hội trên địa bàn thành phố Hồ Chí Minh đối với đối </w:t>
      </w:r>
      <w:r>
        <w:lastRenderedPageBreak/>
        <w:t>tượng quy định tại các khoản 5, 6 và 8 Điều 76 của Luật Nhà ở thì phải đảm bảo điều kiện về thu nhập như sau:</w:t>
      </w:r>
    </w:p>
    <w:p w:rsidR="00B56D48" w:rsidRDefault="00B75CC8" w:rsidP="00EE1535">
      <w:r>
        <w:t>“Điều 2. Đối tượng áp dụng</w:t>
      </w:r>
      <w:r>
        <w:br/>
        <w:t>1. Các đối tượng quy định tại khoản 5, 6 và 8 Điều 76 của Luật Nhà ở số 27/2023/QH15 ngày 27 tháng 11 năm 2023, bao gồm:</w:t>
      </w:r>
      <w:r>
        <w:br/>
        <w:t>a) Người thu nhập thấp tại khu vực đô thị.</w:t>
      </w:r>
      <w:r>
        <w:br/>
        <w:t>b) Công nhân, người lao động đang làm việc tại doanh nghiệp, hợp tác xã, liên hiệp hợp tác xã trong và ngoài khu công nghiệp.</w:t>
      </w:r>
      <w:r>
        <w:br/>
        <w:t>c) Cán bộ, công chức, viên chức theo quy định của pháp luật về cán bộ, công chức, viên chức”.</w:t>
      </w:r>
    </w:p>
    <w:p w:rsidR="00B56D48" w:rsidRDefault="00B75CC8" w:rsidP="00EE1535">
      <w:r>
        <w:t>“Điều 3. Quy định về hệ số điều chỉnh mức thu nhập và chính sách khuyến khích tiếp cận nhà ở xã hội trên địa bàn Thành phố Hồ Chí Minh</w:t>
      </w:r>
      <w:r>
        <w:br/>
        <w:t>1. Hệ số điều chỉnh mức thu nhập trên địa bàn Thành phố Hồ Chí Minh là 1,25. Các đối tượng được quy định tại khoản 1 Điều 2 của Quyết định này phải đảm bảo điều kiện về thu nhập, như sau:</w:t>
      </w:r>
      <w:r>
        <w:br/>
        <w:t>a)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br/>
        <w:t>b) Trường hợp người đứng đơn là người chưa kết hôn hoặc được xác nhận là độc thân đang nuôi con dưới tuổi thành niên thì thu nhập bình quân hàng tháng thực nhận không quá 37,5 triệu đồng tính theo Bảng tiền công, tiền lương do cơ quan, đơn vị, doanh nghiệp nơi đối tượng làm việc xác nhận.</w:t>
      </w:r>
      <w:r>
        <w:br/>
        <w:t>c) Trường hợp người đứng đơn đã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p>
    <w:p w:rsidR="00B56D48" w:rsidRDefault="00B75CC8" w:rsidP="00EE1535">
      <w:r>
        <w:t>2. Về chính sách khuyến khích tiếp cận nhà ở xã hội đối với đối tượng được hưởng chính sách hỗ trợ về nhà ở xã hội có từ ba (03) người phụ thuộc trở lên trong cùng một hộ gia đình trên địa bàn Thành phố Hồ Chí Minh.</w:t>
      </w:r>
      <w:r>
        <w:br/>
        <w:t>a) Được áp dụng hệ số điều chỉnh mức thu nhập là 1,35. Các đối tượng được quy định tại khoản 1 Điều 2 của Quyết định này có từ ba (03) người phụ thuộc trở lên trong cùng một hộ gia đình trên địa bàn Thành phố Hồ Chí Minh phải đảm bảo điều kiện về thu nhập, như sau:</w:t>
      </w:r>
      <w:r>
        <w:br/>
        <w:t>Trường hợp người đứng đơn là người chưa kết hôn hoặc được xác nhận là độc thân thì có thu nhập bình quân hàng tháng thực nhận không quá 27 triệu đồng tính theo Bảng tiền công, tiền lương do cơ quan, đơn vị, doanh nghiệp nơi đối tượng làm việc xác nhận.</w:t>
      </w:r>
      <w:r>
        <w:br/>
      </w:r>
      <w:r>
        <w:lastRenderedPageBreak/>
        <w:t>Trường hợp người đứng đơn là người chưa kết hôn hoặc được xác nhận là độc thân đang nuôi con dưới tuổi thành niên thì thu nhập bình quân hàng tháng thực nhận không quá 40,5 triệu đồng tính theo Bảng tiền công, tiền lương do cơ quan, đơn vị, doanh nghiệp nơi đối tượng làm việc xác nhận.</w:t>
      </w:r>
      <w:r>
        <w:br/>
        <w:t>Trường hợp người đứng đơn đã kết hôn theo quy định của pháp luật thì người đứng đơn và vợ (chồng) của người đó có tổng thu nhập bình quân hàng tháng thực nhận không quá 54 triệu đồng tính theo Bảng tiền công, tiền lương do cơ quan, đơn vị, doanh nghiệp nơi đối tượng làm việc xác nhận.</w:t>
      </w:r>
      <w:r>
        <w:br/>
        <w:t>b) Được ưu tiên lựa chọn căn hộ có diện tích lớn hoặc có từ 02 phòng ngủ trở lên (nếu có)”.</w:t>
      </w:r>
    </w:p>
    <w:p w:rsidR="00B56D48" w:rsidRDefault="00B75CC8" w:rsidP="0059402B">
      <w:pPr>
        <w:jc w:val="both"/>
      </w:pPr>
      <w:proofErr w:type="spellStart"/>
      <w:r>
        <w:t>Lưu</w:t>
      </w:r>
      <w:proofErr w:type="spellEnd"/>
      <w:r>
        <w:t xml:space="preserve"> ý: </w:t>
      </w:r>
      <w:proofErr w:type="spellStart"/>
      <w:r>
        <w:t>Các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chứng</w:t>
      </w:r>
      <w:proofErr w:type="spellEnd"/>
      <w:r>
        <w:t xml:space="preserve"> minh </w:t>
      </w:r>
      <w:proofErr w:type="spellStart"/>
      <w:r>
        <w:t>đối</w:t>
      </w:r>
      <w:proofErr w:type="spellEnd"/>
      <w:r>
        <w:t xml:space="preserve"> </w:t>
      </w:r>
      <w:proofErr w:type="spellStart"/>
      <w:r>
        <w:t>tượng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được</w:t>
      </w:r>
      <w:proofErr w:type="spellEnd"/>
      <w:r>
        <w:t xml:space="preserve"> </w:t>
      </w:r>
      <w:proofErr w:type="spellStart"/>
      <w:r>
        <w:t>hưởng</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hỗ</w:t>
      </w:r>
      <w:proofErr w:type="spellEnd"/>
      <w:r>
        <w:t xml:space="preserve"> </w:t>
      </w:r>
      <w:proofErr w:type="spellStart"/>
      <w:r>
        <w:t>trợ</w:t>
      </w:r>
      <w:proofErr w:type="spellEnd"/>
      <w:r>
        <w:t xml:space="preserve"> </w:t>
      </w:r>
      <w:proofErr w:type="spellStart"/>
      <w:r>
        <w:t>về</w:t>
      </w:r>
      <w:proofErr w:type="spellEnd"/>
      <w:r>
        <w:t xml:space="preserve"> </w:t>
      </w:r>
      <w:proofErr w:type="spellStart"/>
      <w:r>
        <w:t>nhà</w:t>
      </w:r>
      <w:proofErr w:type="spellEnd"/>
      <w:r>
        <w:t xml:space="preserve"> ở </w:t>
      </w:r>
      <w:proofErr w:type="spellStart"/>
      <w:r>
        <w:t>xã</w:t>
      </w:r>
      <w:proofErr w:type="spellEnd"/>
      <w:r>
        <w:t xml:space="preserve"> </w:t>
      </w:r>
      <w:proofErr w:type="spellStart"/>
      <w:r>
        <w:t>hội</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cơ</w:t>
      </w:r>
      <w:proofErr w:type="spellEnd"/>
      <w:r>
        <w:t xml:space="preserve"> </w:t>
      </w:r>
      <w:proofErr w:type="spellStart"/>
      <w:r>
        <w:t>quan</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trước</w:t>
      </w:r>
      <w:proofErr w:type="spellEnd"/>
      <w:r>
        <w:t xml:space="preserve"> </w:t>
      </w:r>
      <w:proofErr w:type="spellStart"/>
      <w:r>
        <w:t>ngày</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08/2026/TT-BXD </w:t>
      </w:r>
      <w:proofErr w:type="spellStart"/>
      <w:r>
        <w:t>ngày</w:t>
      </w:r>
      <w:proofErr w:type="spellEnd"/>
      <w:r>
        <w:t xml:space="preserve"> 15/02/2026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thi</w:t>
      </w:r>
      <w:proofErr w:type="spellEnd"/>
      <w:r>
        <w:t xml:space="preserve"> </w:t>
      </w:r>
      <w:proofErr w:type="spellStart"/>
      <w:r>
        <w:t>hành</w:t>
      </w:r>
      <w:proofErr w:type="spellEnd"/>
      <w:r>
        <w:t xml:space="preserve"> </w:t>
      </w:r>
      <w:proofErr w:type="spellStart"/>
      <w:r>
        <w:t>thì</w:t>
      </w:r>
      <w:proofErr w:type="spellEnd"/>
      <w:r>
        <w:t xml:space="preserve"> </w:t>
      </w:r>
      <w:proofErr w:type="spellStart"/>
      <w:r>
        <w:t>tiếp</w:t>
      </w:r>
      <w:proofErr w:type="spellEnd"/>
      <w:r>
        <w:t xml:space="preserve"> </w:t>
      </w:r>
      <w:proofErr w:type="spellStart"/>
      <w:r>
        <w:t>tục</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và</w:t>
      </w:r>
      <w:proofErr w:type="spellEnd"/>
      <w:r>
        <w:t xml:space="preserve"> </w:t>
      </w:r>
      <w:proofErr w:type="spellStart"/>
      <w:r>
        <w:t>có</w:t>
      </w:r>
      <w:proofErr w:type="spellEnd"/>
      <w:r>
        <w:t xml:space="preserve"> </w:t>
      </w:r>
      <w:proofErr w:type="spellStart"/>
      <w:r>
        <w:t>giá</w:t>
      </w:r>
      <w:proofErr w:type="spellEnd"/>
      <w:r>
        <w:t xml:space="preserve"> </w:t>
      </w:r>
      <w:proofErr w:type="spellStart"/>
      <w:r>
        <w:t>trị</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gian</w:t>
      </w:r>
      <w:proofErr w:type="spellEnd"/>
      <w:r>
        <w:t xml:space="preserve"> 12 </w:t>
      </w:r>
      <w:proofErr w:type="spellStart"/>
      <w:r>
        <w:t>tháng</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rsidR="00EE1535">
        <w:t>được</w:t>
      </w:r>
      <w:proofErr w:type="spellEnd"/>
      <w:r w:rsidR="00EE1535">
        <w:t xml:space="preserve"> </w:t>
      </w:r>
      <w:proofErr w:type="spellStart"/>
      <w:r w:rsidR="00EE1535">
        <w:t>xác</w:t>
      </w:r>
      <w:proofErr w:type="spellEnd"/>
      <w:r w:rsidR="00EE1535">
        <w:t xml:space="preserve"> </w:t>
      </w:r>
      <w:proofErr w:type="spellStart"/>
      <w:r w:rsidR="00EE1535">
        <w:t>nhận</w:t>
      </w:r>
      <w:proofErr w:type="spellEnd"/>
      <w:r>
        <w:t>.</w:t>
      </w:r>
    </w:p>
    <w:p w:rsidR="00B56D48" w:rsidRDefault="00B75CC8" w:rsidP="0059402B">
      <w:pPr>
        <w:jc w:val="both"/>
      </w:pPr>
      <w:r>
        <w:t>Căn cứ Khoản 2 Điều 1 Nghị định 136/2026/NĐ-CP ngày 07/04/2026 sửa đổi, bổ sung một số điều của Nghị định số 100/2024/NĐ-CP ngày 26/7/2024 của Chính phủ quy định chi tiết một số điều của Luật Nhà ở về phát triển và quản lý nhà ở xã hội (đã được sửa đổi, bổ sung tại Nghị định số 261/2025/NĐ-CP và Nghị định số 54/2026/NĐ-CP) thì Đối tượng quy định tại Khoản 7 Điều 76 Luật Nhà ở 2023 thì phải đảm bảo điều kiện về thu nhập như sau:</w:t>
      </w:r>
    </w:p>
    <w:p w:rsidR="00B56D48" w:rsidRDefault="00B75CC8" w:rsidP="00EE1535">
      <w:r>
        <w:t>“1. Trường hợp người đứng đơn là người độc thân thì có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br/>
        <w:t>2. Trường hợp người đứng đơn đã kết hôn theo quy định của pháp luật:</w:t>
      </w:r>
      <w:r>
        <w:br/>
        <w:t>a) Người đứng đơn và vợ (chồng) của người đó đều thuộc đối tượng quy định tại khoản 7 Điều 76 của Luật Nhà ở thì có tổng thu nhập hàng tháng thực nhận không quá 2,0 lần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br/>
        <w:t>b) Vợ (chồng) của người đứng đơn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cộng với mức lương quy định tại điểm a khoản 1 Điều 30 Nghị định này được cơ quan, đơn vị, doanh nghiệp nơi đối tượng làm việc xác nhận.</w:t>
      </w:r>
      <w:r>
        <w:br/>
      </w:r>
      <w:r>
        <w:lastRenderedPageBreak/>
        <w:t>Trường hợp vợ (chồng) của người đứng đơn thuộc đối tượng quy định tại khoản 5 Điều 76 của Luật Nhà ở trong trường hợp không có Hợp đồng lao động thì thực hiện việc xác nhận điều kiện về thu nhập theo quy định tại khoản 2 Điều 30 của Nghị định này.”</w:t>
      </w:r>
    </w:p>
    <w:p w:rsidR="00B56D48" w:rsidRDefault="00B75CC8" w:rsidP="0059402B">
      <w:pPr>
        <w:jc w:val="both"/>
      </w:pPr>
      <w:r>
        <w:t>Đối tượng quy định tại Khoản 9, 10 Điều 76 Luật Nhà ở 2023: Luật không quy định phải chứng minh điều kiện về thu nhập.</w:t>
      </w:r>
    </w:p>
    <w:p w:rsidR="00B56D48" w:rsidRPr="00EE1535" w:rsidRDefault="00B75CC8" w:rsidP="0059402B">
      <w:pPr>
        <w:pStyle w:val="Heading3"/>
        <w:jc w:val="both"/>
        <w:rPr>
          <w:rFonts w:ascii="Times New Roman" w:eastAsiaTheme="minorEastAsia" w:hAnsi="Times New Roman" w:cstheme="minorBidi"/>
          <w:b w:val="0"/>
          <w:bCs w:val="0"/>
          <w:color w:val="auto"/>
        </w:rPr>
      </w:pPr>
      <w:r w:rsidRPr="00EE1535">
        <w:rPr>
          <w:rFonts w:ascii="Times New Roman" w:eastAsiaTheme="minorEastAsia" w:hAnsi="Times New Roman" w:cstheme="minorBidi"/>
          <w:b w:val="0"/>
          <w:bCs w:val="0"/>
          <w:color w:val="auto"/>
        </w:rPr>
        <w:t>Lưu ý:</w:t>
      </w:r>
    </w:p>
    <w:p w:rsidR="00B56D48" w:rsidRDefault="00B75CC8" w:rsidP="0059402B">
      <w:pPr>
        <w:jc w:val="both"/>
      </w:pPr>
      <w:r>
        <w:t> Trường hợp đối tượng Khoản 6, 7, 8 nghỉ hưu thì ghi rõ đối tượng là “Người thu nhập thấp tại khu vực đô thị (nghỉ hưu)”. Hồ sơ đăng ký mua nhà ở xã hội của các đối tượng này theo Hồ sơ của đối tượng “Người thu nhập thấp tại khu vực đô thị (có Hợp đồng lao động, được hưởng lương hưu do Cơ quan Bảo hiểm xã hội chi trả)”.</w:t>
      </w:r>
    </w:p>
    <w:p w:rsidR="00B56D48" w:rsidRDefault="00B75CC8" w:rsidP="0059402B">
      <w:pPr>
        <w:jc w:val="both"/>
      </w:pPr>
      <w:r>
        <w:t> Trường hợp một đối tượng được hưởng nhiều chính sách hỗ trợ khác nhau thì được hưởng một chính sách hỗ trợ mức cao nhất; trường hợp các đối tượng có cùng tiêu chuẩn và điều kiện thì thực hiện hỗ trợ theo thứ tự ưu tiên trước đối với: Người có công với cách mạng, Thân nhân liệt sĩ, Người khuyết tật, Người được bố trí tái định cư theo hình thức mua, thuê mua nhà ở xã hội, Nữ giới (căn cứ điểm đ, Khoản 1, Điều 79 Luật Nhà ở 2023).</w:t>
      </w:r>
    </w:p>
    <w:p w:rsidR="00B56D48" w:rsidRDefault="00B75CC8" w:rsidP="00EE1535">
      <w:r>
        <w:t> Việc ưu tiên đối tượng là nữ giới được áp dụng đối với trường hợp người đứng đơn đăng ký là nữ giới đơn thân hoặc phải là chủ hộ của hộ gia đình trên cơ sở dữ liệu về cư trú, trong đó:</w:t>
      </w:r>
      <w:r>
        <w:br/>
        <w:t>+ Nữ giới đơn thân phải cung cấp giấy tờ do Cơ quan có thẩm quyền xác nhận là nữ giới đơn thân đang nuôi con.</w:t>
      </w:r>
      <w:r>
        <w:br/>
        <w:t>+ Nữ giới là chủ hộ của hộ gia đình trên cơ sở dữ liệu quốc gia về nơi cư trú thì phải nộp kèm mẫu CT07 thể hiện là “Chủ hộ”.</w:t>
      </w:r>
    </w:p>
    <w:p w:rsidR="00B56D48" w:rsidRDefault="00B75CC8" w:rsidP="0059402B">
      <w:pPr>
        <w:jc w:val="both"/>
      </w:pPr>
      <w:r>
        <w:t> Người đứng đơn chưa kết hôn hoặc được xác nhận là độc thân đang nuôi con dưới tuổi thành niên thì thu nhập bình quân hàng tháng thực nhận không quá 37,5 triệu đồng, phải cung cấp giấy tờ do Cơ quan có thẩm quyền xác nhận là độc thân đang nuôi con dưới tuổi thành niên.</w:t>
      </w:r>
    </w:p>
    <w:p w:rsidR="00B56D48" w:rsidRDefault="00B75CC8" w:rsidP="0059402B">
      <w:pPr>
        <w:jc w:val="both"/>
      </w:pPr>
      <w:r>
        <w:t> Hộ gia đình, cá nhân thuộc trường hợp Nhà nước thu hồi đất, nhà ở vì mục đích quốc phòng, an ninh, để phát triển kinh tế - xã hội vì lợi ích quốc gia, công cộng theo quy định của pháp luật mà chưa được Nhà nước bồi thường bằng nhà ở, đất ở thì được mua, thuê mua nhà ở xã hội không phải bốc thăm và không phải đáp ứng điều kiện về nhà ở, điều kiện về thu nhập theo quy định (căn cứ Khoản 3 Điều 2 Nghị Quyết 66.15/2026/NQ-CP ngày 13/02/2026).</w:t>
      </w:r>
    </w:p>
    <w:p w:rsidR="00B56D48" w:rsidRDefault="00B75CC8" w:rsidP="0059402B">
      <w:pPr>
        <w:jc w:val="both"/>
      </w:pPr>
      <w:r>
        <w:lastRenderedPageBreak/>
        <w:t> Về chính sách khuyến khích tiếp cận nhà ở xã hội đối với đối tượng được hưởng chính sách hỗ trợ về nhà ở xã hội có từ ba (03) người phụ thuộc trở lên trong cùng một hộ gia đình trên địa bàn Thành phố Hồ Chí Minh thì phải cung cấp giấy xác nhận của Cơ quan có thẩm quyền về nội dung nêu trên.</w:t>
      </w:r>
      <w:bookmarkStart w:id="0" w:name="_GoBack"/>
      <w:bookmarkEnd w:id="0"/>
    </w:p>
    <w:p w:rsidR="00B56D48" w:rsidRDefault="00B75CC8" w:rsidP="0059402B">
      <w:pPr>
        <w:jc w:val="both"/>
      </w:pPr>
      <w:r>
        <w:rPr>
          <w:b/>
        </w:rPr>
        <w:t>III. VỀ THÀNH PHẦN BIỂU MẪU HỒ SƠ</w:t>
      </w:r>
    </w:p>
    <w:p w:rsidR="00B56D48" w:rsidRDefault="00B75CC8" w:rsidP="0059402B">
      <w:pPr>
        <w:jc w:val="both"/>
      </w:pPr>
      <w:r>
        <w:t xml:space="preserve">- Mẫu hồ sơ đăng ký mua </w:t>
      </w:r>
      <w:proofErr w:type="spellStart"/>
      <w:r>
        <w:t>nhà</w:t>
      </w:r>
      <w:proofErr w:type="spellEnd"/>
      <w:r>
        <w:t xml:space="preserve"> ở </w:t>
      </w:r>
      <w:proofErr w:type="spellStart"/>
      <w:r>
        <w:t>xã</w:t>
      </w:r>
      <w:proofErr w:type="spellEnd"/>
      <w:r>
        <w:t xml:space="preserve"> </w:t>
      </w:r>
      <w:proofErr w:type="spellStart"/>
      <w:r>
        <w:t>hội</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100/2024/NĐ-CP,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261/2025/NĐ-CP </w:t>
      </w:r>
      <w:proofErr w:type="spellStart"/>
      <w:r>
        <w:t>ngày</w:t>
      </w:r>
      <w:proofErr w:type="spellEnd"/>
      <w:r>
        <w:t xml:space="preserve"> 10/10/2025, </w:t>
      </w:r>
      <w:proofErr w:type="spellStart"/>
      <w:r w:rsidRPr="00B75CC8">
        <w:t>Nghị</w:t>
      </w:r>
      <w:proofErr w:type="spellEnd"/>
      <w:r w:rsidRPr="00B75CC8">
        <w:t xml:space="preserve"> </w:t>
      </w:r>
      <w:proofErr w:type="spellStart"/>
      <w:r w:rsidRPr="00B75CC8">
        <w:t>định</w:t>
      </w:r>
      <w:proofErr w:type="spellEnd"/>
      <w:r w:rsidRPr="00B75CC8">
        <w:t> </w:t>
      </w:r>
      <w:proofErr w:type="spellStart"/>
      <w:r w:rsidRPr="00B75CC8">
        <w:t>số</w:t>
      </w:r>
      <w:proofErr w:type="spellEnd"/>
      <w:r w:rsidRPr="00B75CC8">
        <w:t xml:space="preserve"> 54/2026/NĐ-CP </w:t>
      </w:r>
      <w:proofErr w:type="spellStart"/>
      <w:r w:rsidRPr="00B75CC8">
        <w:t>ngày</w:t>
      </w:r>
      <w:proofErr w:type="spellEnd"/>
      <w:r w:rsidRPr="00B75CC8">
        <w:t xml:space="preserve"> 09/02/2026,</w:t>
      </w:r>
      <w:r>
        <w:t xml:space="preserve"> </w:t>
      </w:r>
      <w:r>
        <w:rPr>
          <w:rFonts w:ascii="Arial" w:hAnsi="Arial" w:cs="Arial"/>
          <w:b/>
          <w:bCs/>
          <w:color w:val="444545"/>
          <w:sz w:val="21"/>
          <w:szCs w:val="21"/>
        </w:rPr>
        <w:t xml:space="preserve"> </w:t>
      </w:r>
      <w:proofErr w:type="spellStart"/>
      <w:r>
        <w:t>Nghị</w:t>
      </w:r>
      <w:proofErr w:type="spellEnd"/>
      <w:r>
        <w:t xml:space="preserve"> </w:t>
      </w:r>
      <w:proofErr w:type="spellStart"/>
      <w:r>
        <w:t>định</w:t>
      </w:r>
      <w:proofErr w:type="spellEnd"/>
      <w:r>
        <w:t xml:space="preserve"> </w:t>
      </w:r>
      <w:proofErr w:type="spellStart"/>
      <w:r>
        <w:t>số</w:t>
      </w:r>
      <w:proofErr w:type="spellEnd"/>
      <w:r>
        <w:t xml:space="preserve"> 136/2026/NĐ-CP </w:t>
      </w:r>
      <w:proofErr w:type="spellStart"/>
      <w:r>
        <w:t>ngày</w:t>
      </w:r>
      <w:proofErr w:type="spellEnd"/>
      <w:r>
        <w:t xml:space="preserve"> 07/04/2026,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05/2024/TT-BXD,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32/2025/TT-BXD </w:t>
      </w:r>
      <w:proofErr w:type="spellStart"/>
      <w:r>
        <w:t>ngày</w:t>
      </w:r>
      <w:proofErr w:type="spellEnd"/>
      <w:r>
        <w:t xml:space="preserve"> 10/11/2025, </w:t>
      </w:r>
      <w:proofErr w:type="spellStart"/>
      <w:r>
        <w:t>Thông</w:t>
      </w:r>
      <w:proofErr w:type="spellEnd"/>
      <w:r>
        <w:t xml:space="preserve"> </w:t>
      </w:r>
      <w:proofErr w:type="spellStart"/>
      <w:r>
        <w:t>tư</w:t>
      </w:r>
      <w:proofErr w:type="spellEnd"/>
      <w:r>
        <w:t xml:space="preserve"> số 08/2026/TT-BXD của Bộ trưởng Bộ Xây dựng, Thông tư số 56/2024/TT-BCA và Thông tư số 94/2024/TT-BQP.</w:t>
      </w:r>
    </w:p>
    <w:p w:rsidR="00B56D48" w:rsidRDefault="00B75CC8" w:rsidP="0059402B">
      <w:pPr>
        <w:jc w:val="both"/>
      </w:pPr>
      <w:r>
        <w:t>- Về thành phần biểu mẫu hồ sơ xem chi tiết tại Hướng dẫn hồ sơ cho từng Đối tượng (đính kèm);</w:t>
      </w:r>
    </w:p>
    <w:p w:rsidR="00B56D48" w:rsidRDefault="00B75CC8" w:rsidP="0059402B">
      <w:pPr>
        <w:jc w:val="both"/>
      </w:pPr>
      <w:r>
        <w:rPr>
          <w:b/>
          <w:u w:val="single"/>
        </w:rPr>
        <w:t>LƯU Ý: Trên đây là những nội dung hướng dẫn, đề nghị Người dân nghiên cứu các quy định về Pháp luật nhà ở xã hội để chuẩn bị hồ sơ đăng ký mua đầy đủ và đúng quy định./.</w:t>
      </w:r>
    </w:p>
    <w:sectPr w:rsidR="00B56D48" w:rsidSect="007837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03485"/>
    <w:rsid w:val="0015074B"/>
    <w:rsid w:val="0029639D"/>
    <w:rsid w:val="00326F90"/>
    <w:rsid w:val="00552EC3"/>
    <w:rsid w:val="0059402B"/>
    <w:rsid w:val="00783709"/>
    <w:rsid w:val="00AA1D8D"/>
    <w:rsid w:val="00B47730"/>
    <w:rsid w:val="00B56D48"/>
    <w:rsid w:val="00B75CC8"/>
    <w:rsid w:val="00CB0664"/>
    <w:rsid w:val="00EE15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F8F45-A5B5-47AB-BC1D-CA94873C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Windows User</cp:lastModifiedBy>
  <cp:revision>10</cp:revision>
  <dcterms:created xsi:type="dcterms:W3CDTF">2026-07-10T06:55:00Z</dcterms:created>
  <dcterms:modified xsi:type="dcterms:W3CDTF">2026-07-23T02:20:00Z</dcterms:modified>
</cp:coreProperties>
</file>